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0" w:leftChars="0" w:firstLine="0" w:firstLineChars="0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</w:p>
    <w:p>
      <w:pPr>
        <w:ind w:left="0" w:leftChars="0" w:firstLine="0" w:firstLineChars="0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注册认证及经办人管理流程</w:t>
      </w:r>
    </w:p>
    <w:p>
      <w:pPr>
        <w:rPr>
          <w:rFonts w:hint="eastAsia"/>
          <w:szCs w:val="24"/>
        </w:rPr>
      </w:pPr>
    </w:p>
    <w:p>
      <w:pPr>
        <w:pStyle w:val="5"/>
        <w:numPr>
          <w:ilvl w:val="1"/>
          <w:numId w:val="3"/>
        </w:numPr>
      </w:pPr>
      <w:bookmarkStart w:id="0" w:name="_Toc73612654"/>
      <w:r>
        <w:rPr>
          <w:rFonts w:hint="eastAsia"/>
        </w:rPr>
        <w:t>用户注册</w:t>
      </w:r>
      <w:bookmarkEnd w:id="0"/>
    </w:p>
    <w:p>
      <w:pPr>
        <w:pStyle w:val="6"/>
        <w:numPr>
          <w:ilvl w:val="2"/>
          <w:numId w:val="3"/>
        </w:numPr>
        <w:ind w:left="1160" w:leftChars="0" w:firstLineChars="0"/>
      </w:pPr>
      <w:bookmarkStart w:id="1" w:name="_Toc73612655"/>
      <w:r>
        <w:rPr>
          <w:rFonts w:hint="eastAsia"/>
        </w:rPr>
        <w:t>功能描述</w:t>
      </w:r>
      <w:bookmarkEnd w:id="1"/>
    </w:p>
    <w:p>
      <w:pPr>
        <w:rPr>
          <w:rFonts w:cstheme="minorBidi"/>
          <w:kern w:val="2"/>
          <w:szCs w:val="24"/>
        </w:rPr>
      </w:pPr>
      <w:r>
        <w:rPr>
          <w:rFonts w:hint="eastAsia" w:cstheme="minorBidi"/>
          <w:kern w:val="2"/>
          <w:szCs w:val="24"/>
        </w:rPr>
        <w:t>用户通过</w:t>
      </w:r>
      <w:r>
        <w:rPr>
          <w:rFonts w:hint="eastAsia" w:ascii="宋体" w:hAnsi="宋体" w:eastAsia="宋体" w:cs="Times New Roman"/>
          <w:b/>
          <w:bCs/>
          <w:color w:val="FF0000"/>
          <w:szCs w:val="24"/>
          <w:lang w:val="en-US" w:eastAsia="zh-CN"/>
        </w:rPr>
        <w:t>国家医保服务平台网上服务大厅</w:t>
      </w:r>
      <w:r>
        <w:rPr>
          <w:rFonts w:hint="eastAsia" w:cstheme="minorBidi"/>
          <w:kern w:val="2"/>
          <w:szCs w:val="24"/>
        </w:rPr>
        <w:t>门户系统注册。</w:t>
      </w:r>
    </w:p>
    <w:p>
      <w:pPr>
        <w:pStyle w:val="6"/>
        <w:numPr>
          <w:ilvl w:val="2"/>
          <w:numId w:val="3"/>
        </w:numPr>
        <w:ind w:left="1160" w:leftChars="0" w:firstLineChars="0"/>
      </w:pPr>
      <w:bookmarkStart w:id="2" w:name="_Toc73612656"/>
      <w:r>
        <w:rPr>
          <w:rFonts w:hint="eastAsia"/>
        </w:rPr>
        <w:t>操作权限</w:t>
      </w:r>
      <w:bookmarkEnd w:id="2"/>
    </w:p>
    <w:p>
      <w:pPr>
        <w:pStyle w:val="2"/>
        <w:ind w:firstLine="420" w:firstLineChars="0"/>
        <w:rPr>
          <w:rFonts w:hint="eastAsia" w:eastAsia="宋体"/>
          <w:szCs w:val="24"/>
          <w:lang w:eastAsia="zh-CN"/>
        </w:rPr>
      </w:pPr>
      <w:r>
        <w:rPr>
          <w:rFonts w:hint="eastAsia"/>
          <w:color w:val="000000" w:themeColor="text1"/>
          <w:szCs w:val="24"/>
          <w14:textFill>
            <w14:solidFill>
              <w14:schemeClr w14:val="tx1"/>
            </w14:solidFill>
          </w14:textFill>
        </w:rPr>
        <w:t>生产企业、配送企业、医疗机构</w:t>
      </w:r>
      <w:r>
        <w:rPr>
          <w:rFonts w:hint="eastAsia"/>
          <w:color w:val="000000" w:themeColor="text1"/>
          <w:szCs w:val="24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pStyle w:val="6"/>
        <w:numPr>
          <w:ilvl w:val="2"/>
          <w:numId w:val="3"/>
        </w:numPr>
        <w:ind w:left="1160" w:leftChars="0" w:firstLineChars="0"/>
      </w:pPr>
      <w:bookmarkStart w:id="3" w:name="_Toc73612657"/>
      <w:r>
        <w:rPr>
          <w:rFonts w:hint="eastAsia"/>
        </w:rPr>
        <w:t>操作流程</w:t>
      </w:r>
      <w:bookmarkEnd w:id="3"/>
    </w:p>
    <w:p>
      <w:pPr>
        <w:ind w:left="480" w:leftChars="200" w:firstLine="0" w:firstLineChars="0"/>
        <w:jc w:val="left"/>
        <w:rPr>
          <w:color w:val="000000" w:themeColor="text1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4"/>
          <w14:textFill>
            <w14:solidFill>
              <w14:schemeClr w14:val="tx1"/>
            </w14:solidFill>
          </w14:textFill>
        </w:rPr>
        <w:t>1</w:t>
      </w:r>
      <w:r>
        <w:rPr>
          <w:color w:val="000000" w:themeColor="text1"/>
          <w:szCs w:val="24"/>
          <w14:textFill>
            <w14:solidFill>
              <w14:schemeClr w14:val="tx1"/>
            </w14:solidFill>
          </w14:textFill>
        </w:rPr>
        <w:t>.</w:t>
      </w:r>
      <w:r>
        <w:rPr>
          <w:rFonts w:hint="eastAsia" w:cs="Times New Roman"/>
          <w:color w:val="000000" w:themeColor="text1"/>
          <w:szCs w:val="24"/>
          <w:lang w:val="en-US" w:eastAsia="zh-CN"/>
          <w14:textFill>
            <w14:solidFill>
              <w14:schemeClr w14:val="tx1"/>
            </w14:solidFill>
          </w14:textFill>
        </w:rPr>
        <w:t>输入</w:t>
      </w:r>
      <w:r>
        <w:rPr>
          <w:rFonts w:hint="eastAsia" w:ascii="宋体" w:hAnsi="宋体" w:eastAsia="宋体" w:cs="Times New Roman"/>
          <w:b/>
          <w:bCs/>
          <w:color w:val="FF0000"/>
          <w:szCs w:val="24"/>
          <w:lang w:val="en-US" w:eastAsia="zh-CN"/>
        </w:rPr>
        <w:t>国家医保服务平台网上服务大厅</w:t>
      </w:r>
      <w:r>
        <w:rPr>
          <w:rFonts w:hint="eastAsia"/>
          <w:color w:val="000000" w:themeColor="text1"/>
          <w:szCs w:val="24"/>
          <w14:textFill>
            <w14:solidFill>
              <w14:schemeClr w14:val="tx1"/>
            </w14:solidFill>
          </w14:textFill>
        </w:rPr>
        <w:t>网址：</w:t>
      </w:r>
      <w:r>
        <w:fldChar w:fldCharType="begin"/>
      </w:r>
      <w:r>
        <w:instrText xml:space="preserve"> HYPERLINK "http://gwt.xjbtylbz.cn:8081/hallEnter/" \l "/" </w:instrText>
      </w:r>
      <w:r>
        <w:fldChar w:fldCharType="separate"/>
      </w:r>
      <w:r>
        <w:rPr>
          <w:rStyle w:val="13"/>
          <w:rFonts w:hint="eastAsia"/>
          <w:sz w:val="24"/>
          <w:szCs w:val="24"/>
        </w:rPr>
        <w:t>https://fuwu.nhsa.gov.cn/nationalHallSt/#/unitLogin</w:t>
      </w:r>
      <w:r>
        <w:rPr>
          <w:rStyle w:val="13"/>
          <w:sz w:val="24"/>
          <w:szCs w:val="24"/>
        </w:rPr>
        <w:fldChar w:fldCharType="end"/>
      </w:r>
    </w:p>
    <w:p>
      <w:pPr>
        <w:pStyle w:val="2"/>
        <w:ind w:firstLine="480"/>
        <w:rPr>
          <w:rFonts w:hint="eastAsia"/>
        </w:rPr>
      </w:pPr>
      <w:r>
        <w:rPr>
          <w:rFonts w:hint="eastAsia"/>
        </w:rPr>
        <w:t>点击右上角登录-单位登录进入以下页面。</w:t>
      </w:r>
    </w:p>
    <w:p>
      <w:pPr>
        <w:pStyle w:val="2"/>
        <w:ind w:firstLine="480"/>
        <w:rPr>
          <w:rFonts w:hint="eastAsia"/>
        </w:rPr>
      </w:pPr>
    </w:p>
    <w:p>
      <w:pPr>
        <w:pStyle w:val="2"/>
        <w:ind w:firstLine="480"/>
      </w:pPr>
      <w:r>
        <w:drawing>
          <wp:inline distT="0" distB="0" distL="114300" distR="114300">
            <wp:extent cx="5266690" cy="2556510"/>
            <wp:effectExtent l="0" t="0" r="635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80"/>
      </w:pPr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点击【</w:t>
      </w:r>
      <w:r>
        <w:rPr>
          <w:rFonts w:hint="eastAsia"/>
          <w:lang w:val="en-US" w:eastAsia="zh-CN"/>
        </w:rPr>
        <w:t>立即</w:t>
      </w:r>
      <w:r>
        <w:rPr>
          <w:rFonts w:hint="eastAsia"/>
        </w:rPr>
        <w:t>注册】；进入注册页面，如下图</w:t>
      </w:r>
    </w:p>
    <w:p>
      <w:pPr>
        <w:pStyle w:val="2"/>
        <w:ind w:firstLine="480"/>
      </w:pPr>
      <w:r>
        <w:drawing>
          <wp:inline distT="0" distB="0" distL="114300" distR="114300">
            <wp:extent cx="5266690" cy="2556510"/>
            <wp:effectExtent l="0" t="0" r="635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80"/>
      </w:pPr>
    </w:p>
    <w:p>
      <w:pPr>
        <w:pStyle w:val="6"/>
        <w:numPr>
          <w:ilvl w:val="2"/>
          <w:numId w:val="3"/>
        </w:numPr>
        <w:ind w:left="1160" w:leftChars="0" w:firstLineChars="0"/>
      </w:pPr>
      <w:bookmarkStart w:id="4" w:name="_Toc73612658"/>
      <w:r>
        <w:rPr>
          <w:rFonts w:hint="eastAsia"/>
        </w:rPr>
        <w:t>注意事项</w:t>
      </w:r>
      <w:bookmarkEnd w:id="4"/>
    </w:p>
    <w:p>
      <w:pPr>
        <w:ind w:firstLineChars="0"/>
        <w:rPr>
          <w:szCs w:val="24"/>
        </w:rPr>
      </w:pPr>
      <w:r>
        <w:rPr>
          <w:rFonts w:hint="eastAsia"/>
          <w:szCs w:val="24"/>
        </w:rPr>
        <w:t>如已在国家局单位网厅注册，可以使用国家局账号进行登录。</w:t>
      </w:r>
    </w:p>
    <w:p>
      <w:pPr>
        <w:pStyle w:val="2"/>
        <w:ind w:firstLine="0" w:firstLineChars="0"/>
      </w:pPr>
    </w:p>
    <w:p>
      <w:pPr>
        <w:pStyle w:val="5"/>
        <w:numPr>
          <w:ilvl w:val="1"/>
          <w:numId w:val="3"/>
        </w:numPr>
      </w:pPr>
      <w:bookmarkStart w:id="5" w:name="_Toc73612659"/>
      <w:r>
        <w:rPr>
          <w:rFonts w:hint="eastAsia"/>
        </w:rPr>
        <w:t>用户登录</w:t>
      </w:r>
      <w:bookmarkEnd w:id="5"/>
    </w:p>
    <w:p>
      <w:pPr>
        <w:pStyle w:val="6"/>
        <w:numPr>
          <w:ilvl w:val="2"/>
          <w:numId w:val="3"/>
        </w:numPr>
        <w:ind w:left="1160" w:leftChars="0" w:firstLineChars="0"/>
      </w:pPr>
      <w:bookmarkStart w:id="6" w:name="_Toc73612660"/>
      <w:r>
        <w:rPr>
          <w:rFonts w:hint="eastAsia"/>
        </w:rPr>
        <w:t>功能描述</w:t>
      </w:r>
      <w:bookmarkEnd w:id="6"/>
    </w:p>
    <w:p>
      <w:pPr>
        <w:rPr>
          <w:rFonts w:cstheme="minorBidi"/>
          <w:kern w:val="2"/>
          <w:szCs w:val="24"/>
        </w:rPr>
      </w:pPr>
      <w:bookmarkStart w:id="7" w:name="_Toc73612661"/>
      <w:r>
        <w:rPr>
          <w:rFonts w:hint="eastAsia" w:cstheme="minorBidi"/>
          <w:kern w:val="2"/>
          <w:szCs w:val="24"/>
        </w:rPr>
        <w:t>用户通过</w:t>
      </w:r>
      <w:r>
        <w:rPr>
          <w:rFonts w:hint="eastAsia"/>
          <w:b/>
          <w:bCs/>
          <w:color w:val="FF0000"/>
          <w:szCs w:val="24"/>
          <w:lang w:eastAsia="zh-CN"/>
        </w:rPr>
        <w:t>贵州医疗保障公众服务平台</w:t>
      </w:r>
      <w:r>
        <w:rPr>
          <w:rFonts w:hint="eastAsia" w:cstheme="minorBidi"/>
          <w:kern w:val="2"/>
          <w:szCs w:val="24"/>
        </w:rPr>
        <w:t>门户系统登录。</w:t>
      </w:r>
    </w:p>
    <w:p>
      <w:pPr>
        <w:pStyle w:val="6"/>
        <w:numPr>
          <w:ilvl w:val="2"/>
          <w:numId w:val="3"/>
        </w:numPr>
        <w:ind w:left="1160" w:leftChars="0" w:firstLineChars="0"/>
      </w:pPr>
      <w:r>
        <w:rPr>
          <w:rFonts w:hint="eastAsia"/>
        </w:rPr>
        <w:t>操作权限</w:t>
      </w:r>
      <w:bookmarkEnd w:id="7"/>
    </w:p>
    <w:p>
      <w:pPr>
        <w:pStyle w:val="2"/>
        <w:ind w:firstLine="420" w:firstLineChars="0"/>
        <w:rPr>
          <w:rFonts w:hint="eastAsia" w:eastAsia="宋体"/>
          <w:szCs w:val="24"/>
          <w:lang w:eastAsia="zh-CN"/>
        </w:rPr>
      </w:pPr>
      <w:r>
        <w:rPr>
          <w:rFonts w:hint="eastAsia"/>
          <w:color w:val="000000" w:themeColor="text1"/>
          <w:szCs w:val="24"/>
          <w14:textFill>
            <w14:solidFill>
              <w14:schemeClr w14:val="tx1"/>
            </w14:solidFill>
          </w14:textFill>
        </w:rPr>
        <w:t>生产企业、配送企业、医疗机构</w:t>
      </w:r>
      <w:r>
        <w:rPr>
          <w:rFonts w:hint="eastAsia"/>
          <w:color w:val="000000" w:themeColor="text1"/>
          <w:szCs w:val="24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pStyle w:val="6"/>
        <w:numPr>
          <w:ilvl w:val="2"/>
          <w:numId w:val="3"/>
        </w:numPr>
        <w:ind w:left="1160" w:leftChars="0" w:firstLineChars="0"/>
      </w:pPr>
      <w:bookmarkStart w:id="8" w:name="_Toc73612662"/>
      <w:r>
        <w:rPr>
          <w:rFonts w:hint="eastAsia"/>
        </w:rPr>
        <w:t>操作流程</w:t>
      </w:r>
      <w:bookmarkEnd w:id="8"/>
    </w:p>
    <w:p>
      <w:pPr>
        <w:ind w:left="480" w:leftChars="200" w:firstLine="0" w:firstLineChars="0"/>
        <w:jc w:val="left"/>
        <w:rPr>
          <w:color w:val="000000" w:themeColor="text1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Cs w:val="24"/>
          <w14:textFill>
            <w14:solidFill>
              <w14:schemeClr w14:val="tx1"/>
            </w14:solidFill>
          </w14:textFill>
        </w:rPr>
        <w:t>1</w:t>
      </w:r>
      <w:r>
        <w:rPr>
          <w:color w:val="000000" w:themeColor="text1"/>
          <w:szCs w:val="24"/>
          <w14:textFill>
            <w14:solidFill>
              <w14:schemeClr w14:val="tx1"/>
            </w14:solidFill>
          </w14:textFill>
        </w:rPr>
        <w:t>.</w:t>
      </w:r>
      <w:r>
        <w:rPr>
          <w:rFonts w:hint="eastAsia"/>
          <w:color w:val="000000" w:themeColor="text1"/>
          <w:szCs w:val="24"/>
          <w14:textFill>
            <w14:solidFill>
              <w14:schemeClr w14:val="tx1"/>
            </w14:solidFill>
          </w14:textFill>
        </w:rPr>
        <w:t>输入</w:t>
      </w:r>
      <w:r>
        <w:rPr>
          <w:rFonts w:hint="eastAsia"/>
          <w:b/>
          <w:bCs/>
          <w:color w:val="FF0000"/>
          <w:szCs w:val="24"/>
          <w:lang w:eastAsia="zh-CN"/>
        </w:rPr>
        <w:t>贵州医疗保障公众服务平台</w:t>
      </w:r>
      <w:r>
        <w:rPr>
          <w:rFonts w:hint="eastAsia"/>
          <w:color w:val="000000" w:themeColor="text1"/>
          <w:szCs w:val="24"/>
          <w14:textFill>
            <w14:solidFill>
              <w14:schemeClr w14:val="tx1"/>
            </w14:solidFill>
          </w14:textFill>
        </w:rPr>
        <w:t>网址：</w:t>
      </w:r>
      <w:r>
        <w:rPr>
          <w:rStyle w:val="13"/>
          <w:rFonts w:hint="eastAsia"/>
          <w:sz w:val="24"/>
          <w:szCs w:val="24"/>
        </w:rPr>
        <w:t>https://fuwu.pubs.ylbzj.guizhou.gov.cn/hsa-pass-hallEnter/index.html#/</w:t>
      </w:r>
    </w:p>
    <w:p>
      <w:pPr>
        <w:pStyle w:val="2"/>
        <w:ind w:firstLine="480"/>
      </w:pPr>
      <w:r>
        <w:rPr>
          <w:rFonts w:hint="eastAsia"/>
        </w:rPr>
        <w:t>点击右上角登录-单位登录进入以下页面。</w:t>
      </w:r>
    </w:p>
    <w:p>
      <w:pPr>
        <w:pStyle w:val="2"/>
        <w:ind w:firstLine="480"/>
      </w:pPr>
      <w:r>
        <w:drawing>
          <wp:inline distT="0" distB="0" distL="114300" distR="114300">
            <wp:extent cx="5398770" cy="2620645"/>
            <wp:effectExtent l="0" t="0" r="11430" b="635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80"/>
      </w:pPr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选择【单位账号登录】模式输入账号、密码及验证码点击【登录】，进入单位选择页面；进行登录单位选择：</w:t>
      </w:r>
    </w:p>
    <w:p>
      <w:pPr>
        <w:pStyle w:val="2"/>
        <w:ind w:firstLine="480"/>
      </w:pPr>
      <w:r>
        <w:drawing>
          <wp:inline distT="0" distB="0" distL="114300" distR="114300">
            <wp:extent cx="5398770" cy="2620645"/>
            <wp:effectExtent l="0" t="0" r="11430" b="635"/>
            <wp:docPr id="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pStyle w:val="2"/>
        <w:ind w:firstLine="480"/>
      </w:pPr>
      <w:r>
        <w:rPr>
          <w:rFonts w:hint="eastAsia"/>
        </w:rPr>
        <w:t>5</w:t>
      </w:r>
      <w:r>
        <w:t>.</w:t>
      </w:r>
      <w:r>
        <w:rPr>
          <w:rFonts w:hint="eastAsia"/>
        </w:rPr>
        <w:t xml:space="preserve"> 选择注册单位信息，点击【确认登录】，进入单位网厅欢迎页。</w:t>
      </w:r>
    </w:p>
    <w:p>
      <w:pPr>
        <w:pStyle w:val="2"/>
        <w:ind w:firstLine="480"/>
      </w:pPr>
      <w:r>
        <w:drawing>
          <wp:inline distT="0" distB="0" distL="114300" distR="114300">
            <wp:extent cx="5398770" cy="2620645"/>
            <wp:effectExtent l="0" t="0" r="11430" b="635"/>
            <wp:docPr id="2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2"/>
          <w:numId w:val="3"/>
        </w:numPr>
        <w:ind w:left="1160" w:leftChars="0" w:firstLineChars="0"/>
      </w:pPr>
      <w:bookmarkStart w:id="9" w:name="_Toc73612663"/>
      <w:r>
        <w:rPr>
          <w:rFonts w:hint="eastAsia"/>
        </w:rPr>
        <w:t>注意事项</w:t>
      </w:r>
      <w:bookmarkEnd w:id="9"/>
    </w:p>
    <w:p>
      <w:pPr>
        <w:pStyle w:val="5"/>
        <w:numPr>
          <w:ilvl w:val="1"/>
          <w:numId w:val="3"/>
        </w:numPr>
      </w:pPr>
      <w:bookmarkStart w:id="10" w:name="_Toc73612664"/>
      <w:r>
        <w:t>用户验证招采登录</w:t>
      </w:r>
      <w:bookmarkEnd w:id="10"/>
    </w:p>
    <w:p>
      <w:pPr>
        <w:pStyle w:val="6"/>
        <w:numPr>
          <w:ilvl w:val="2"/>
          <w:numId w:val="3"/>
        </w:numPr>
        <w:ind w:left="1160" w:leftChars="0" w:firstLineChars="0"/>
      </w:pPr>
      <w:bookmarkStart w:id="11" w:name="_Toc73612665"/>
      <w:r>
        <w:rPr>
          <w:rFonts w:hint="eastAsia"/>
        </w:rPr>
        <w:t>功能描述</w:t>
      </w:r>
      <w:bookmarkEnd w:id="11"/>
    </w:p>
    <w:p>
      <w:pPr>
        <w:rPr>
          <w:rFonts w:cstheme="minorBidi"/>
          <w:kern w:val="2"/>
          <w:szCs w:val="24"/>
        </w:rPr>
      </w:pPr>
      <w:r>
        <w:rPr>
          <w:rFonts w:hint="eastAsia" w:cstheme="minorBidi"/>
          <w:kern w:val="2"/>
          <w:szCs w:val="24"/>
        </w:rPr>
        <w:t>用户通过</w:t>
      </w:r>
      <w:r>
        <w:rPr>
          <w:rFonts w:hint="eastAsia"/>
          <w:b/>
          <w:bCs/>
          <w:color w:val="FF0000"/>
          <w:szCs w:val="24"/>
          <w:lang w:eastAsia="zh-CN"/>
        </w:rPr>
        <w:t>贵州医疗保障公众服务平台</w:t>
      </w:r>
      <w:r>
        <w:rPr>
          <w:rFonts w:hint="eastAsia" w:cstheme="minorBidi"/>
          <w:kern w:val="2"/>
          <w:szCs w:val="24"/>
        </w:rPr>
        <w:t>门户系统进行招采角色认证。</w:t>
      </w:r>
    </w:p>
    <w:p>
      <w:pPr>
        <w:pStyle w:val="6"/>
        <w:numPr>
          <w:ilvl w:val="2"/>
          <w:numId w:val="3"/>
        </w:numPr>
        <w:ind w:left="1160" w:leftChars="0" w:firstLineChars="0"/>
      </w:pPr>
      <w:bookmarkStart w:id="12" w:name="_Toc73612666"/>
      <w:r>
        <w:rPr>
          <w:rFonts w:hint="eastAsia"/>
        </w:rPr>
        <w:t>操作权限</w:t>
      </w:r>
      <w:bookmarkEnd w:id="12"/>
    </w:p>
    <w:p>
      <w:pPr>
        <w:pStyle w:val="2"/>
        <w:ind w:firstLine="420" w:firstLineChars="0"/>
        <w:rPr>
          <w:rFonts w:hint="eastAsia" w:eastAsia="宋体"/>
          <w:szCs w:val="24"/>
          <w:lang w:eastAsia="zh-CN"/>
        </w:rPr>
      </w:pPr>
      <w:r>
        <w:rPr>
          <w:rFonts w:hint="eastAsia"/>
          <w:color w:val="000000" w:themeColor="text1"/>
          <w:szCs w:val="24"/>
          <w14:textFill>
            <w14:solidFill>
              <w14:schemeClr w14:val="tx1"/>
            </w14:solidFill>
          </w14:textFill>
        </w:rPr>
        <w:t>生产企业、配送企业、医疗机构</w:t>
      </w:r>
      <w:r>
        <w:rPr>
          <w:rFonts w:hint="eastAsia"/>
          <w:color w:val="000000" w:themeColor="text1"/>
          <w:szCs w:val="24"/>
          <w:lang w:eastAsia="zh-CN"/>
          <w14:textFill>
            <w14:solidFill>
              <w14:schemeClr w14:val="tx1"/>
            </w14:solidFill>
          </w14:textFill>
        </w:rPr>
        <w:t>。</w:t>
      </w:r>
    </w:p>
    <w:p>
      <w:pPr>
        <w:pStyle w:val="6"/>
        <w:numPr>
          <w:ilvl w:val="2"/>
          <w:numId w:val="3"/>
        </w:numPr>
        <w:ind w:left="1160" w:leftChars="0" w:firstLineChars="0"/>
      </w:pPr>
      <w:bookmarkStart w:id="13" w:name="_Toc73612667"/>
      <w:r>
        <w:rPr>
          <w:rFonts w:hint="eastAsia"/>
        </w:rPr>
        <w:t>操作流程</w:t>
      </w:r>
      <w:bookmarkEnd w:id="13"/>
    </w:p>
    <w:p>
      <w:pPr>
        <w:ind w:firstLineChars="0"/>
      </w:pPr>
      <w:r>
        <w:rPr>
          <w:rFonts w:hint="eastAsia"/>
          <w:color w:val="000000" w:themeColor="text1"/>
          <w:szCs w:val="24"/>
          <w14:textFill>
            <w14:solidFill>
              <w14:schemeClr w14:val="tx1"/>
            </w14:solidFill>
          </w14:textFill>
        </w:rPr>
        <w:t>1</w:t>
      </w:r>
      <w:r>
        <w:rPr>
          <w:color w:val="000000" w:themeColor="text1"/>
          <w:szCs w:val="24"/>
          <w14:textFill>
            <w14:solidFill>
              <w14:schemeClr w14:val="tx1"/>
            </w14:solidFill>
          </w14:textFill>
        </w:rPr>
        <w:t>.</w:t>
      </w:r>
      <w:r>
        <w:rPr>
          <w:rFonts w:hint="eastAsia"/>
        </w:rPr>
        <w:t xml:space="preserve"> 进入</w:t>
      </w:r>
      <w:r>
        <w:rPr>
          <w:rFonts w:hint="eastAsia"/>
          <w:b/>
          <w:bCs/>
          <w:color w:val="FF0000"/>
          <w:szCs w:val="24"/>
          <w:lang w:eastAsia="zh-CN"/>
        </w:rPr>
        <w:t>贵州医疗保障公众服务平台</w:t>
      </w:r>
      <w:bookmarkStart w:id="15" w:name="_GoBack"/>
      <w:bookmarkEnd w:id="15"/>
      <w:r>
        <w:rPr>
          <w:rFonts w:hint="eastAsia"/>
        </w:rPr>
        <w:t>单位网厅欢迎页,选择</w:t>
      </w:r>
      <w:r>
        <w:rPr>
          <w:rFonts w:hint="eastAsia"/>
          <w:lang w:val="en-US" w:eastAsia="zh-CN"/>
        </w:rPr>
        <w:t>账户信息</w:t>
      </w:r>
      <w:r>
        <w:rPr>
          <w:rFonts w:hint="eastAsia"/>
        </w:rPr>
        <w:t>。</w:t>
      </w:r>
    </w:p>
    <w:p>
      <w:pPr>
        <w:pStyle w:val="2"/>
        <w:ind w:firstLine="480"/>
      </w:pPr>
      <w:r>
        <w:drawing>
          <wp:inline distT="0" distB="0" distL="114300" distR="114300">
            <wp:extent cx="5398770" cy="2620645"/>
            <wp:effectExtent l="0" t="0" r="11430" b="635"/>
            <wp:docPr id="3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80"/>
      </w:pPr>
      <w:r>
        <w:rPr>
          <w:rFonts w:hint="eastAsia"/>
        </w:rPr>
        <w:t>2</w:t>
      </w:r>
      <w:r>
        <w:t xml:space="preserve">. </w:t>
      </w:r>
      <w:r>
        <w:rPr>
          <w:rFonts w:hint="eastAsia"/>
        </w:rPr>
        <w:t>进入招采企业服务，对单位账号进行认证</w:t>
      </w:r>
    </w:p>
    <w:p>
      <w:pPr>
        <w:pStyle w:val="2"/>
        <w:ind w:firstLine="480"/>
      </w:pPr>
      <w:r>
        <w:drawing>
          <wp:inline distT="0" distB="0" distL="114300" distR="114300">
            <wp:extent cx="5398770" cy="2620645"/>
            <wp:effectExtent l="0" t="0" r="11430" b="635"/>
            <wp:docPr id="2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80"/>
      </w:pPr>
      <w:r>
        <w:rPr>
          <w:rFonts w:hint="eastAsia"/>
        </w:rPr>
        <w:t>3</w:t>
      </w:r>
      <w:r>
        <w:t>.</w:t>
      </w:r>
      <w:r>
        <w:rPr>
          <w:rFonts w:hint="eastAsia"/>
        </w:rPr>
        <w:t xml:space="preserve"> </w:t>
      </w:r>
      <w:r>
        <w:t>选择认证类型，点击【确定】，进行验证</w:t>
      </w:r>
    </w:p>
    <w:p>
      <w:pPr>
        <w:pStyle w:val="2"/>
        <w:ind w:firstLine="480"/>
      </w:pPr>
      <w:r>
        <w:drawing>
          <wp:inline distT="0" distB="0" distL="114300" distR="114300">
            <wp:extent cx="5398770" cy="2620645"/>
            <wp:effectExtent l="0" t="0" r="11430" b="635"/>
            <wp:docPr id="3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80"/>
      </w:pPr>
      <w:r>
        <w:rPr>
          <w:rFonts w:hint="eastAsia"/>
        </w:rPr>
        <w:t>4</w:t>
      </w:r>
      <w:r>
        <w:t>.</w:t>
      </w:r>
      <w:r>
        <w:rPr>
          <w:rFonts w:hint="eastAsia"/>
        </w:rPr>
        <w:t xml:space="preserve"> </w:t>
      </w:r>
      <w:r>
        <w:t>选择要进行认证的角色，点击【确定】，完成角色认证</w:t>
      </w:r>
      <w:r>
        <w:rPr>
          <w:rFonts w:hint="eastAsia"/>
        </w:rPr>
        <w:t>。</w:t>
      </w:r>
    </w:p>
    <w:p>
      <w:pPr>
        <w:pStyle w:val="2"/>
        <w:ind w:firstLine="480"/>
      </w:pPr>
      <w:r>
        <w:drawing>
          <wp:inline distT="0" distB="0" distL="114300" distR="114300">
            <wp:extent cx="5398770" cy="2620645"/>
            <wp:effectExtent l="0" t="0" r="11430" b="635"/>
            <wp:docPr id="3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80"/>
      </w:pPr>
      <w:r>
        <w:rPr>
          <w:rFonts w:hint="eastAsia"/>
        </w:rPr>
        <w:t>5</w:t>
      </w:r>
      <w:r>
        <w:t>.</w:t>
      </w:r>
      <w:r>
        <w:rPr>
          <w:rFonts w:hint="eastAsia"/>
        </w:rPr>
        <w:t xml:space="preserve"> </w:t>
      </w:r>
      <w:r>
        <w:t>通过验证后，可以进行招采企业登录</w:t>
      </w:r>
      <w:r>
        <w:rPr>
          <w:rFonts w:hint="eastAsia"/>
        </w:rPr>
        <w:t>。</w:t>
      </w:r>
    </w:p>
    <w:p>
      <w:pPr>
        <w:pStyle w:val="2"/>
        <w:ind w:firstLine="480"/>
      </w:pPr>
      <w:r>
        <w:drawing>
          <wp:inline distT="0" distB="0" distL="114300" distR="114300">
            <wp:extent cx="5398770" cy="2620645"/>
            <wp:effectExtent l="0" t="0" r="11430" b="635"/>
            <wp:docPr id="3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4"/>
        </w:numPr>
        <w:ind w:firstLine="480"/>
        <w:rPr>
          <w:rFonts w:hint="eastAsia"/>
        </w:rPr>
      </w:pPr>
      <w:r>
        <w:rPr>
          <w:rFonts w:hint="eastAsia"/>
        </w:rPr>
        <w:t>点击【招采系统】，进入招采系统。</w:t>
      </w:r>
    </w:p>
    <w:p>
      <w:pPr>
        <w:pStyle w:val="2"/>
        <w:numPr>
          <w:ilvl w:val="0"/>
          <w:numId w:val="0"/>
        </w:numPr>
        <w:ind w:firstLine="420" w:firstLineChars="0"/>
        <w:rPr>
          <w:rFonts w:hint="eastAsia"/>
        </w:rPr>
      </w:pPr>
      <w:r>
        <w:drawing>
          <wp:inline distT="0" distB="0" distL="114300" distR="114300">
            <wp:extent cx="5398770" cy="2620645"/>
            <wp:effectExtent l="0" t="0" r="11430" b="635"/>
            <wp:docPr id="40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80"/>
      </w:pPr>
      <w:r>
        <w:drawing>
          <wp:inline distT="0" distB="0" distL="0" distR="0">
            <wp:extent cx="5274310" cy="2232025"/>
            <wp:effectExtent l="0" t="0" r="1397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numPr>
          <w:ilvl w:val="2"/>
          <w:numId w:val="3"/>
        </w:numPr>
        <w:ind w:left="1160" w:leftChars="0" w:firstLineChars="0"/>
      </w:pPr>
      <w:bookmarkStart w:id="14" w:name="_Toc73612668"/>
      <w:r>
        <w:rPr>
          <w:rFonts w:hint="eastAsia"/>
        </w:rPr>
        <w:t>注意事项</w:t>
      </w:r>
      <w:bookmarkEnd w:id="14"/>
    </w:p>
    <w:p>
      <w:pPr>
        <w:rPr>
          <w:rFonts w:hint="eastAsia"/>
          <w:szCs w:val="24"/>
        </w:rPr>
      </w:pPr>
      <w:r>
        <w:rPr>
          <w:rFonts w:hint="eastAsia"/>
          <w:szCs w:val="24"/>
        </w:rPr>
        <w:t>必须认证后才可进入招采系统。</w:t>
      </w:r>
    </w:p>
    <w:p>
      <w:pPr>
        <w:pStyle w:val="2"/>
        <w:rPr>
          <w:rFonts w:hint="eastAsia"/>
          <w:szCs w:val="24"/>
        </w:rPr>
      </w:pPr>
    </w:p>
    <w:p>
      <w:pPr>
        <w:pStyle w:val="5"/>
        <w:numPr>
          <w:ilvl w:val="1"/>
          <w:numId w:val="3"/>
        </w:numPr>
      </w:pPr>
      <w:r>
        <w:rPr>
          <w:rFonts w:hint="eastAsia"/>
          <w:lang w:val="en-US" w:eastAsia="zh-CN"/>
        </w:rPr>
        <w:t>经办人以及子账号添加</w:t>
      </w:r>
    </w:p>
    <w:p>
      <w:pPr>
        <w:pStyle w:val="6"/>
        <w:numPr>
          <w:ilvl w:val="2"/>
          <w:numId w:val="3"/>
        </w:numPr>
        <w:ind w:left="1160" w:leftChars="0" w:firstLineChars="0"/>
      </w:pPr>
      <w:r>
        <w:rPr>
          <w:rFonts w:hint="eastAsia"/>
          <w:lang w:val="en-US" w:eastAsia="zh-CN"/>
        </w:rPr>
        <w:t>公服添加经办人</w:t>
      </w:r>
    </w:p>
    <w:p/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474595"/>
            <wp:effectExtent l="0" t="0" r="635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在单位管理增加新增经办人</w:t>
      </w:r>
    </w:p>
    <w:p>
      <w:r>
        <w:drawing>
          <wp:inline distT="0" distB="0" distL="114300" distR="114300">
            <wp:extent cx="5272405" cy="4884420"/>
            <wp:effectExtent l="0" t="0" r="635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88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8595" cy="2450465"/>
            <wp:effectExtent l="0" t="0" r="4445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5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/>
        </w:rPr>
      </w:pPr>
    </w:p>
    <w:p>
      <w:pPr>
        <w:pStyle w:val="6"/>
        <w:numPr>
          <w:ilvl w:val="2"/>
          <w:numId w:val="3"/>
        </w:numPr>
        <w:ind w:left="1160" w:leftChars="0" w:firstLineChars="0"/>
      </w:pPr>
      <w:r>
        <w:rPr>
          <w:rFonts w:hint="eastAsia"/>
          <w:lang w:val="en-US" w:eastAsia="zh-CN"/>
        </w:rPr>
        <w:t>招采系统添加子账号</w:t>
      </w:r>
    </w:p>
    <w:p>
      <w:pPr>
        <w:pStyle w:val="14"/>
        <w:numPr>
          <w:ilvl w:val="0"/>
          <w:numId w:val="5"/>
        </w:numPr>
        <w:ind w:left="0" w:firstLine="420"/>
      </w:pPr>
      <w:r>
        <w:t>点击【</w:t>
      </w:r>
      <w:r>
        <w:rPr>
          <w:rFonts w:hint="eastAsia"/>
        </w:rPr>
        <w:t>账号管理</w:t>
      </w:r>
      <w:r>
        <w:t>】菜单，进入</w:t>
      </w:r>
      <w:r>
        <w:rPr>
          <w:rFonts w:hint="eastAsia"/>
        </w:rPr>
        <w:t>账号管理</w:t>
      </w:r>
      <w:r>
        <w:t>页面。</w:t>
      </w:r>
    </w:p>
    <w:p>
      <w:pPr>
        <w:ind w:firstLine="0" w:firstLineChars="0"/>
      </w:pPr>
      <w:r>
        <w:drawing>
          <wp:inline distT="0" distB="0" distL="0" distR="0">
            <wp:extent cx="5278120" cy="2774950"/>
            <wp:effectExtent l="0" t="0" r="10160" b="13970"/>
            <wp:docPr id="1465" name="图片 1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5" name="图片 146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77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6"/>
      </w:pPr>
      <w:r>
        <w:rPr>
          <w:rFonts w:hint="eastAsia"/>
        </w:rPr>
        <w:t>账号管理</w:t>
      </w:r>
    </w:p>
    <w:p>
      <w:pPr>
        <w:pStyle w:val="14"/>
        <w:numPr>
          <w:ilvl w:val="0"/>
          <w:numId w:val="5"/>
        </w:numPr>
        <w:ind w:left="0" w:firstLine="420"/>
      </w:pPr>
      <w:r>
        <w:t>输入</w:t>
      </w:r>
      <w:r>
        <w:rPr>
          <w:rFonts w:hint="eastAsia"/>
        </w:rPr>
        <w:t>账号名称</w:t>
      </w:r>
      <w:r>
        <w:t>，输入完成后点击【查询】按钮，列表显示相关信息。</w:t>
      </w:r>
    </w:p>
    <w:p>
      <w:pPr>
        <w:ind w:firstLine="0" w:firstLineChars="0"/>
      </w:pPr>
      <w:r>
        <w:drawing>
          <wp:inline distT="0" distB="0" distL="0" distR="0">
            <wp:extent cx="5278120" cy="2774950"/>
            <wp:effectExtent l="0" t="0" r="10160" b="13970"/>
            <wp:docPr id="1466" name="图片 1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" name="图片 146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77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6"/>
      </w:pPr>
      <w:r>
        <w:rPr>
          <w:rFonts w:hint="eastAsia"/>
        </w:rPr>
        <w:t>账号管理</w:t>
      </w:r>
    </w:p>
    <w:p>
      <w:pPr>
        <w:pStyle w:val="14"/>
        <w:numPr>
          <w:ilvl w:val="0"/>
          <w:numId w:val="5"/>
        </w:numPr>
        <w:ind w:left="0" w:firstLine="420"/>
      </w:pPr>
      <w:r>
        <w:t>在页面列表的操作栏中点击【</w:t>
      </w:r>
      <w:r>
        <w:rPr>
          <w:rFonts w:hint="eastAsia"/>
        </w:rPr>
        <w:t>修改</w:t>
      </w:r>
      <w:r>
        <w:t>】按钮，进入</w:t>
      </w:r>
      <w:r>
        <w:rPr>
          <w:rFonts w:hint="eastAsia"/>
        </w:rPr>
        <w:t>修改机构账号</w:t>
      </w:r>
      <w:r>
        <w:t>页面</w:t>
      </w:r>
      <w:r>
        <w:rPr>
          <w:rFonts w:hint="eastAsia"/>
        </w:rPr>
        <w:t>，修改账号角色，点击【确定】按钮，完成修改操作。</w:t>
      </w:r>
    </w:p>
    <w:p>
      <w:pPr>
        <w:ind w:firstLine="0" w:firstLineChars="0"/>
      </w:pPr>
      <w:r>
        <w:drawing>
          <wp:inline distT="0" distB="0" distL="0" distR="0">
            <wp:extent cx="5278120" cy="2774950"/>
            <wp:effectExtent l="0" t="0" r="10160" b="13970"/>
            <wp:docPr id="570" name="图片 5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" name="图片 57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77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6"/>
      </w:pPr>
      <w:r>
        <w:rPr>
          <w:rFonts w:hint="eastAsia"/>
        </w:rPr>
        <w:t>账号管理</w:t>
      </w:r>
    </w:p>
    <w:p>
      <w:pPr>
        <w:pStyle w:val="14"/>
        <w:numPr>
          <w:ilvl w:val="0"/>
          <w:numId w:val="5"/>
        </w:numPr>
        <w:ind w:left="0" w:firstLine="420"/>
      </w:pPr>
      <w:r>
        <w:t>在页面列表的操作栏中点击【</w:t>
      </w:r>
      <w:r>
        <w:rPr>
          <w:rFonts w:hint="eastAsia"/>
        </w:rPr>
        <w:t>停用</w:t>
      </w:r>
      <w:r>
        <w:t>】按钮，</w:t>
      </w:r>
      <w:r>
        <w:rPr>
          <w:rFonts w:hint="eastAsia"/>
        </w:rPr>
        <w:t>弹框中点击【确定】按钮，停用账号成功</w:t>
      </w:r>
      <w:r>
        <w:t>。</w:t>
      </w:r>
    </w:p>
    <w:p>
      <w:pPr>
        <w:ind w:firstLine="0" w:firstLineChars="0"/>
      </w:pPr>
      <w:r>
        <w:drawing>
          <wp:inline distT="0" distB="0" distL="114300" distR="114300">
            <wp:extent cx="5398770" cy="2651760"/>
            <wp:effectExtent l="0" t="0" r="11430" b="0"/>
            <wp:docPr id="1467" name="图片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" name="图片 14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</w:pPr>
      <w:r>
        <w:rPr>
          <w:rFonts w:hint="eastAsia"/>
        </w:rPr>
        <w:t>账号管理</w:t>
      </w:r>
    </w:p>
    <w:p>
      <w:pPr>
        <w:pStyle w:val="14"/>
        <w:numPr>
          <w:ilvl w:val="0"/>
          <w:numId w:val="5"/>
        </w:numPr>
        <w:ind w:left="0" w:firstLine="420"/>
      </w:pPr>
      <w:r>
        <w:t>在页面列表的操作栏中点击【</w:t>
      </w:r>
      <w:r>
        <w:rPr>
          <w:rFonts w:hint="eastAsia"/>
        </w:rPr>
        <w:t>启用</w:t>
      </w:r>
      <w:r>
        <w:t>】按钮，</w:t>
      </w:r>
      <w:r>
        <w:rPr>
          <w:rFonts w:hint="eastAsia"/>
        </w:rPr>
        <w:t>弹框中点击【确定】按钮，启用账号成功。</w:t>
      </w:r>
    </w:p>
    <w:p>
      <w:pPr>
        <w:ind w:firstLine="0" w:firstLineChars="0"/>
      </w:pPr>
      <w:r>
        <w:drawing>
          <wp:inline distT="0" distB="0" distL="114300" distR="114300">
            <wp:extent cx="5398770" cy="2651760"/>
            <wp:effectExtent l="0" t="0" r="11430" b="0"/>
            <wp:docPr id="1468" name="图片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" name="图片 14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</w:pPr>
      <w:r>
        <w:rPr>
          <w:rFonts w:hint="eastAsia"/>
        </w:rPr>
        <w:t>账号管理</w:t>
      </w:r>
    </w:p>
    <w:p>
      <w:pPr>
        <w:pStyle w:val="14"/>
        <w:numPr>
          <w:ilvl w:val="0"/>
          <w:numId w:val="5"/>
        </w:numPr>
        <w:ind w:left="0" w:firstLine="420"/>
      </w:pPr>
      <w:r>
        <w:t>在页面列表的操作栏中点击【</w:t>
      </w:r>
      <w:r>
        <w:rPr>
          <w:rFonts w:hint="eastAsia"/>
        </w:rPr>
        <w:t>添加机构子账号</w:t>
      </w:r>
      <w:r>
        <w:t>】按钮，进入</w:t>
      </w:r>
      <w:r>
        <w:rPr>
          <w:rFonts w:hint="eastAsia"/>
        </w:rPr>
        <w:t>添加机构账号</w:t>
      </w:r>
      <w:r>
        <w:t>页面</w:t>
      </w:r>
      <w:r>
        <w:rPr>
          <w:rFonts w:hint="eastAsia"/>
        </w:rPr>
        <w:t>。填写必填项，点击【确定】，添加子账号成功。</w:t>
      </w:r>
    </w:p>
    <w:p>
      <w:pPr>
        <w:ind w:firstLine="0" w:firstLineChars="0"/>
      </w:pPr>
    </w:p>
    <w:p>
      <w:pPr>
        <w:pStyle w:val="2"/>
        <w:ind w:firstLine="0" w:firstLineChars="0"/>
      </w:pPr>
      <w:r>
        <w:drawing>
          <wp:inline distT="0" distB="0" distL="114300" distR="114300">
            <wp:extent cx="5398770" cy="2651760"/>
            <wp:effectExtent l="0" t="0" r="11430" b="0"/>
            <wp:docPr id="1469" name="图片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" name="图片 14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9877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6"/>
      </w:pPr>
      <w:r>
        <w:rPr>
          <w:rFonts w:hint="eastAsia"/>
        </w:rPr>
        <w:t>账号管理</w:t>
      </w:r>
    </w:p>
    <w:p>
      <w:pPr>
        <w:pStyle w:val="7"/>
        <w:numPr>
          <w:ilvl w:val="4"/>
          <w:numId w:val="0"/>
        </w:numPr>
        <w:ind w:leftChars="0"/>
      </w:pPr>
      <w:r>
        <w:rPr>
          <w:rFonts w:hint="eastAsia"/>
        </w:rPr>
        <w:t>注意事项</w:t>
      </w:r>
    </w:p>
    <w:p>
      <w:pPr>
        <w:rPr>
          <w:rFonts w:hint="default" w:eastAsia="宋体"/>
          <w:highlight w:val="red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eastAsia"/>
          <w:highlight w:val="red"/>
          <w:lang w:val="en-US" w:eastAsia="zh-CN"/>
        </w:rPr>
        <w:t>经办人手机号要和招采系统子账号（登陆账号“手机号”）一致</w:t>
      </w:r>
    </w:p>
    <w:p/>
    <w:p>
      <w:pPr>
        <w:pStyle w:val="2"/>
        <w:ind w:left="0" w:leftChars="0" w:firstLine="0" w:firstLineChars="0"/>
        <w:rPr>
          <w:rFonts w:hint="eastAsia"/>
          <w:szCs w:val="24"/>
        </w:rPr>
      </w:pP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keepNext w:val="0"/>
      <w:keepLines w:val="0"/>
      <w:pageBreakBefore w:val="0"/>
      <w:widowControl w:val="0"/>
      <w:pBdr>
        <w:bottom w:val="single" w:color="auto" w:sz="4" w:space="1"/>
      </w:pBdr>
      <w:tabs>
        <w:tab w:val="right" w:pos="7946"/>
        <w:tab w:val="clear" w:pos="4153"/>
      </w:tabs>
      <w:kinsoku/>
      <w:wordWrap/>
      <w:overflowPunct/>
      <w:topLinePunct w:val="0"/>
      <w:autoSpaceDE/>
      <w:autoSpaceDN/>
      <w:bidi w:val="0"/>
      <w:adjustRightInd/>
      <w:snapToGrid w:val="0"/>
      <w:jc w:val="right"/>
      <w:textAlignment w:val="auto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22225</wp:posOffset>
              </wp:positionH>
              <wp:positionV relativeFrom="paragraph">
                <wp:posOffset>-3810</wp:posOffset>
              </wp:positionV>
              <wp:extent cx="2190115" cy="167005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0115" cy="1670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ind w:firstLine="0" w:firstLineChars="0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  <w:szCs w:val="18"/>
                              <w:lang w:val="en-US" w:eastAsia="zh-CN"/>
                            </w:rPr>
                            <w:t>贵州</w:t>
                          </w:r>
                          <w:r>
                            <w:rPr>
                              <w:rFonts w:hint="eastAsia"/>
                              <w:sz w:val="18"/>
                              <w:szCs w:val="18"/>
                            </w:rPr>
                            <w:t>医疗保障局医疗保障信息平台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.75pt;margin-top:-0.3pt;height:13.15pt;width:172.45pt;mso-position-horizontal-relative:margin;z-index:251659264;mso-width-relative:page;mso-height-relative:page;" filled="f" stroked="f" coordsize="21600,21600" o:gfxdata="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DGS1Zb1QAAAAYBAAAPAAAAAAAA&#10;AAEAIAAAACIAAABkcnMvZG93bnJldi54bWxQSwECFAAUAAAACACHTuJAiseTBBUCAAAIBAAADgAA&#10;AAAAAAABACAAAAAkAQAAZHJzL2Uyb0RvYy54bWxQSwUGAAAAAAYABgBZAQAAqwUAAAAA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>
                    <w:pPr>
                      <w:ind w:firstLine="0" w:firstLineChars="0"/>
                      <w:rPr>
                        <w:sz w:val="18"/>
                        <w:szCs w:val="18"/>
                      </w:rPr>
                    </w:pPr>
                    <w:r>
                      <w:rPr>
                        <w:rFonts w:hint="eastAsia"/>
                        <w:sz w:val="18"/>
                        <w:szCs w:val="18"/>
                        <w:lang w:val="en-US" w:eastAsia="zh-CN"/>
                      </w:rPr>
                      <w:t>贵州</w:t>
                    </w:r>
                    <w:r>
                      <w:rPr>
                        <w:rFonts w:hint="eastAsia"/>
                        <w:sz w:val="18"/>
                        <w:szCs w:val="18"/>
                      </w:rPr>
                      <w:t>医疗保障局医疗保障信息平台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lang w:eastAsia="zh-CN"/>
      </w:rPr>
      <w:tab/>
      <w:t>用户手册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4B7E75B"/>
    <w:multiLevelType w:val="singleLevel"/>
    <w:tmpl w:val="94B7E75B"/>
    <w:lvl w:ilvl="0" w:tentative="0">
      <w:start w:val="6"/>
      <w:numFmt w:val="decimal"/>
      <w:suff w:val="space"/>
      <w:lvlText w:val="%1."/>
      <w:lvlJc w:val="left"/>
    </w:lvl>
  </w:abstractNum>
  <w:abstractNum w:abstractNumId="1">
    <w:nsid w:val="E057BFBD"/>
    <w:multiLevelType w:val="multilevel"/>
    <w:tmpl w:val="E057BFBD"/>
    <w:lvl w:ilvl="0" w:tentative="0">
      <w:start w:val="1"/>
      <w:numFmt w:val="chineseCounting"/>
      <w:suff w:val="space"/>
      <w:lvlText w:val="第%1章"/>
      <w:lvlJc w:val="left"/>
      <w:pPr>
        <w:ind w:left="432" w:hanging="432"/>
      </w:pPr>
      <w:rPr>
        <w:rFonts w:hint="eastAsia" w:ascii="宋体" w:hAnsi="宋体" w:eastAsia="黑体" w:cs="宋体"/>
        <w:b w:val="0"/>
        <w:sz w:val="36"/>
      </w:rPr>
    </w:lvl>
    <w:lvl w:ilvl="1" w:tentative="0">
      <w:start w:val="1"/>
      <w:numFmt w:val="decimal"/>
      <w:isLgl/>
      <w:suff w:val="space"/>
      <w:lvlText w:val="%1.%2"/>
      <w:lvlJc w:val="left"/>
      <w:pPr>
        <w:ind w:left="680" w:hanging="680"/>
      </w:pPr>
      <w:rPr>
        <w:rFonts w:hint="eastAsia" w:ascii="宋体" w:hAnsi="宋体" w:eastAsia="宋体" w:cs="宋体"/>
        <w:b/>
        <w:bCs w:val="0"/>
        <w:sz w:val="28"/>
        <w:szCs w:val="28"/>
      </w:rPr>
    </w:lvl>
    <w:lvl w:ilvl="2" w:tentative="0">
      <w:start w:val="1"/>
      <w:numFmt w:val="decimal"/>
      <w:isLgl/>
      <w:suff w:val="space"/>
      <w:lvlText w:val="%1.%2.%3"/>
      <w:lvlJc w:val="left"/>
      <w:pPr>
        <w:ind w:left="1160" w:hanging="680"/>
      </w:pPr>
      <w:rPr>
        <w:rFonts w:hint="eastAsia" w:ascii="宋体" w:hAnsi="宋体" w:eastAsia="宋体" w:cs="宋体"/>
        <w:b/>
        <w:bCs w:val="0"/>
        <w:sz w:val="28"/>
      </w:rPr>
    </w:lvl>
    <w:lvl w:ilvl="3" w:tentative="0">
      <w:start w:val="1"/>
      <w:numFmt w:val="decimal"/>
      <w:isLgl/>
      <w:suff w:val="space"/>
      <w:lvlText w:val="%1.%2.%3.%4"/>
      <w:lvlJc w:val="left"/>
      <w:pPr>
        <w:ind w:left="680" w:hanging="680"/>
      </w:pPr>
      <w:rPr>
        <w:rFonts w:hint="eastAsia" w:ascii="宋体" w:hAnsi="宋体" w:eastAsia="宋体"/>
        <w:b/>
        <w:bCs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4" w:tentative="0">
      <w:start w:val="1"/>
      <w:numFmt w:val="decimal"/>
      <w:isLgl/>
      <w:suff w:val="space"/>
      <w:lvlText w:val="%1.%2.%3.%4.%5"/>
      <w:lvlJc w:val="left"/>
      <w:pPr>
        <w:ind w:left="680" w:hanging="68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5" w:tentative="0">
      <w:start w:val="1"/>
      <w:numFmt w:val="decimal"/>
      <w:isLgl/>
      <w:suff w:val="space"/>
      <w:lvlText w:val="%1.%2.%3.%4.%5.%6"/>
      <w:lvlJc w:val="left"/>
      <w:pPr>
        <w:ind w:left="680" w:hanging="680"/>
      </w:pPr>
      <w:rPr>
        <w:rFonts w:hint="eastAsia" w:ascii="宋体" w:hAnsi="宋体" w:eastAsia="宋体" w:cs="宋体"/>
        <w:sz w:val="24"/>
      </w:rPr>
    </w:lvl>
    <w:lvl w:ilvl="6" w:tentative="0">
      <w:start w:val="1"/>
      <w:numFmt w:val="decimal"/>
      <w:isLgl/>
      <w:suff w:val="space"/>
      <w:lvlText w:val="%1.%2.%3.%4.%5.%6.%7"/>
      <w:lvlJc w:val="left"/>
      <w:pPr>
        <w:ind w:left="680" w:hanging="680"/>
      </w:pPr>
      <w:rPr>
        <w:rFonts w:hint="eastAsia" w:ascii="宋体" w:hAnsi="宋体" w:eastAsia="宋体" w:cs="宋体"/>
        <w:sz w:val="24"/>
      </w:rPr>
    </w:lvl>
    <w:lvl w:ilvl="7" w:tentative="0">
      <w:start w:val="1"/>
      <w:numFmt w:val="decimal"/>
      <w:isLgl/>
      <w:suff w:val="space"/>
      <w:lvlText w:val="%1.%2.%3.%4.%5.%6.%7.%8"/>
      <w:lvlJc w:val="left"/>
      <w:pPr>
        <w:ind w:left="680" w:hanging="680"/>
      </w:pPr>
      <w:rPr>
        <w:rFonts w:hint="eastAsia" w:ascii="宋体" w:hAnsi="宋体" w:eastAsia="宋体" w:cs="宋体"/>
        <w:sz w:val="24"/>
      </w:rPr>
    </w:lvl>
    <w:lvl w:ilvl="8" w:tentative="0">
      <w:start w:val="1"/>
      <w:numFmt w:val="decimal"/>
      <w:isLgl/>
      <w:suff w:val="space"/>
      <w:lvlText w:val="%1.%2.%3.%4.%5.%6.%7.%8.%9"/>
      <w:lvlJc w:val="left"/>
      <w:pPr>
        <w:ind w:left="680" w:hanging="680"/>
      </w:pPr>
      <w:rPr>
        <w:rFonts w:hint="eastAsia" w:ascii="宋体" w:hAnsi="宋体" w:eastAsia="宋体" w:cs="宋体"/>
        <w:sz w:val="24"/>
      </w:rPr>
    </w:lvl>
  </w:abstractNum>
  <w:abstractNum w:abstractNumId="2">
    <w:nsid w:val="01F82F49"/>
    <w:multiLevelType w:val="multilevel"/>
    <w:tmpl w:val="01F82F49"/>
    <w:lvl w:ilvl="0" w:tentative="0">
      <w:start w:val="1"/>
      <w:numFmt w:val="decimal"/>
      <w:pStyle w:val="16"/>
      <w:suff w:val="space"/>
      <w:lvlText w:val="图%1"/>
      <w:lvlJc w:val="left"/>
      <w:pPr>
        <w:ind w:left="3964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3">
    <w:nsid w:val="46F56E6A"/>
    <w:multiLevelType w:val="multilevel"/>
    <w:tmpl w:val="46F56E6A"/>
    <w:lvl w:ilvl="0" w:tentative="0">
      <w:start w:val="1"/>
      <w:numFmt w:val="chineseCountingThousand"/>
      <w:pStyle w:val="4"/>
      <w:lvlText w:val="第%1章"/>
      <w:lvlJc w:val="left"/>
      <w:pPr>
        <w:ind w:left="420" w:hanging="420"/>
      </w:pPr>
      <w:rPr>
        <w:rFonts w:hint="eastAsia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  <w14:cntxtalts w14:val="0"/>
      </w:rPr>
    </w:lvl>
    <w:lvl w:ilvl="1" w:tentative="0">
      <w:start w:val="1"/>
      <w:numFmt w:val="decimal"/>
      <w:pStyle w:val="5"/>
      <w:suff w:val="space"/>
      <w:lvlText w:val="%1.%2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4"/>
        <w:szCs w:val="24"/>
        <w:u w:val="none"/>
        <w14:shadow w14:blurRad="0" w14:dist="0" w14:dir="0" w14:sx="0" w14:sy="0" w14:kx="0" w14:ky="0" w14:algn="none">
          <w14:srgbClr w14:val="000000"/>
        </w14:shadow>
      </w:rPr>
    </w:lvl>
    <w:lvl w:ilvl="2" w:tentative="0">
      <w:start w:val="1"/>
      <w:numFmt w:val="decimal"/>
      <w:pStyle w:val="6"/>
      <w:suff w:val="space"/>
      <w:lvlText w:val="%1.%2.%3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4"/>
        <w:szCs w:val="24"/>
        <w:u w:val="none"/>
        <w14:shadow w14:blurRad="0" w14:dist="0" w14:dir="0" w14:sx="0" w14:sy="0" w14:kx="0" w14:ky="0" w14:algn="none">
          <w14:srgbClr w14:val="000000"/>
        </w14:shadow>
      </w:rPr>
    </w:lvl>
    <w:lvl w:ilvl="3" w:tentative="0">
      <w:start w:val="1"/>
      <w:numFmt w:val="decimal"/>
      <w:suff w:val="space"/>
      <w:lvlText w:val="%1.%2.%3.%4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4" w:tentative="0">
      <w:start w:val="1"/>
      <w:numFmt w:val="decimal"/>
      <w:pStyle w:val="7"/>
      <w:suff w:val="space"/>
      <w:lvlText w:val="5.%2.%3.%4.%5"/>
      <w:lvlJc w:val="left"/>
      <w:pPr>
        <w:ind w:left="85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5" w:tentative="0">
      <w:start w:val="1"/>
      <w:numFmt w:val="decimal"/>
      <w:suff w:val="space"/>
      <w:lvlText w:val="%1.%2.%3.%4.%5.%6"/>
      <w:lvlJc w:val="left"/>
      <w:pPr>
        <w:ind w:left="567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eastAsia" w:ascii="宋体" w:hAnsi="宋体" w:eastAsia="宋体"/>
        <w:b/>
        <w:bCs/>
        <w:i w:val="0"/>
        <w:iCs w:val="0"/>
        <w:vanish w:val="0"/>
        <w:color w:val="auto"/>
        <w:w w:val="100"/>
        <w:sz w:val="21"/>
        <w:szCs w:val="21"/>
        <w:u w:val="none"/>
        <w14:shadow w14:blurRad="0" w14:dist="0" w14:dir="0" w14:sx="0" w14:sy="0" w14:kx="0" w14:ky="0" w14:algn="none">
          <w14:srgbClr w14:val="000000"/>
        </w14:shadow>
      </w:rPr>
    </w:lvl>
  </w:abstractNum>
  <w:abstractNum w:abstractNumId="4">
    <w:nsid w:val="657346EA"/>
    <w:multiLevelType w:val="multilevel"/>
    <w:tmpl w:val="657346EA"/>
    <w:lvl w:ilvl="0" w:tentative="0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1886ECE"/>
    <w:rsid w:val="03CC0DCE"/>
    <w:rsid w:val="06992832"/>
    <w:rsid w:val="07D05092"/>
    <w:rsid w:val="092B2CD2"/>
    <w:rsid w:val="0AD81653"/>
    <w:rsid w:val="0D7D3EA8"/>
    <w:rsid w:val="0DEE44D2"/>
    <w:rsid w:val="106A7AB0"/>
    <w:rsid w:val="10AB7AF8"/>
    <w:rsid w:val="14AE4198"/>
    <w:rsid w:val="1B0E5C85"/>
    <w:rsid w:val="2067507C"/>
    <w:rsid w:val="260A0198"/>
    <w:rsid w:val="297343FB"/>
    <w:rsid w:val="2AFC11A5"/>
    <w:rsid w:val="302F6C92"/>
    <w:rsid w:val="35F4466B"/>
    <w:rsid w:val="3D0C6480"/>
    <w:rsid w:val="3E7218E3"/>
    <w:rsid w:val="429B095E"/>
    <w:rsid w:val="4D4302A0"/>
    <w:rsid w:val="571019B5"/>
    <w:rsid w:val="5A1240AB"/>
    <w:rsid w:val="5CBE35DF"/>
    <w:rsid w:val="5EA91B37"/>
    <w:rsid w:val="62054B5D"/>
    <w:rsid w:val="62794204"/>
    <w:rsid w:val="65DA40AF"/>
    <w:rsid w:val="6F5822CD"/>
    <w:rsid w:val="700B0300"/>
    <w:rsid w:val="7C777A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9" w:semiHidden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4"/>
      <w:szCs w:val="21"/>
      <w:lang w:val="en-US" w:eastAsia="zh-CN" w:bidi="ar-SA"/>
    </w:rPr>
  </w:style>
  <w:style w:type="paragraph" w:styleId="4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tabs>
        <w:tab w:val="left" w:pos="420"/>
      </w:tabs>
      <w:spacing w:before="50" w:beforeLines="50" w:after="50" w:afterLines="50"/>
      <w:ind w:firstLine="0" w:firstLineChars="0"/>
      <w:jc w:val="left"/>
      <w:outlineLvl w:val="0"/>
    </w:pPr>
    <w:rPr>
      <w:rFonts w:cs="宋体"/>
      <w:b/>
      <w:bCs/>
      <w:kern w:val="44"/>
      <w:sz w:val="28"/>
      <w:szCs w:val="28"/>
    </w:rPr>
  </w:style>
  <w:style w:type="paragraph" w:styleId="5">
    <w:name w:val="heading 2"/>
    <w:basedOn w:val="1"/>
    <w:next w:val="1"/>
    <w:unhideWhenUsed/>
    <w:qFormat/>
    <w:uiPriority w:val="0"/>
    <w:pPr>
      <w:widowControl/>
      <w:numPr>
        <w:ilvl w:val="1"/>
        <w:numId w:val="1"/>
      </w:numPr>
      <w:spacing w:line="480" w:lineRule="auto"/>
      <w:ind w:firstLineChars="0"/>
      <w:jc w:val="left"/>
      <w:outlineLvl w:val="1"/>
    </w:pPr>
    <w:rPr>
      <w:rFonts w:eastAsia="黑体"/>
      <w:bCs/>
      <w:sz w:val="32"/>
      <w:szCs w:val="32"/>
    </w:rPr>
  </w:style>
  <w:style w:type="paragraph" w:styleId="6">
    <w:name w:val="heading 3"/>
    <w:basedOn w:val="1"/>
    <w:next w:val="1"/>
    <w:unhideWhenUsed/>
    <w:qFormat/>
    <w:uiPriority w:val="0"/>
    <w:pPr>
      <w:numPr>
        <w:ilvl w:val="2"/>
        <w:numId w:val="1"/>
      </w:numPr>
      <w:spacing w:line="480" w:lineRule="auto"/>
      <w:ind w:firstLineChars="0"/>
      <w:outlineLvl w:val="2"/>
    </w:pPr>
    <w:rPr>
      <w:rFonts w:cs="宋体"/>
      <w:b/>
      <w:bCs/>
      <w:szCs w:val="32"/>
    </w:rPr>
  </w:style>
  <w:style w:type="paragraph" w:styleId="7">
    <w:name w:val="heading 5"/>
    <w:basedOn w:val="1"/>
    <w:next w:val="1"/>
    <w:unhideWhenUsed/>
    <w:qFormat/>
    <w:uiPriority w:val="9"/>
    <w:pPr>
      <w:keepNext/>
      <w:keepLines/>
      <w:numPr>
        <w:ilvl w:val="4"/>
        <w:numId w:val="1"/>
      </w:numPr>
      <w:spacing w:line="480" w:lineRule="auto"/>
      <w:ind w:firstLineChars="0"/>
      <w:jc w:val="left"/>
      <w:outlineLvl w:val="4"/>
    </w:pPr>
    <w:rPr>
      <w:rFonts w:cs="宋体"/>
      <w:b/>
      <w:bCs/>
      <w:szCs w:val="24"/>
    </w:rPr>
  </w:style>
  <w:style w:type="character" w:default="1" w:styleId="12">
    <w:name w:val="Default Paragraph Font"/>
    <w:semiHidden/>
    <w:qFormat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qFormat/>
    <w:uiPriority w:val="0"/>
    <w:pPr>
      <w:ind w:firstLine="880"/>
    </w:pPr>
  </w:style>
  <w:style w:type="paragraph" w:styleId="3">
    <w:name w:val="Body Text"/>
    <w:basedOn w:val="1"/>
    <w:qFormat/>
    <w:uiPriority w:val="0"/>
    <w:pPr>
      <w:spacing w:after="120"/>
    </w:pPr>
  </w:style>
  <w:style w:type="paragraph" w:styleId="8">
    <w:name w:val="caption"/>
    <w:basedOn w:val="1"/>
    <w:next w:val="1"/>
    <w:unhideWhenUsed/>
    <w:qFormat/>
    <w:uiPriority w:val="35"/>
    <w:pPr>
      <w:ind w:firstLine="0" w:firstLineChars="0"/>
      <w:jc w:val="center"/>
    </w:pPr>
    <w:rPr>
      <w:rFonts w:eastAsia="黑体"/>
      <w:szCs w:val="22"/>
    </w:rPr>
  </w:style>
  <w:style w:type="paragraph" w:styleId="9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13">
    <w:name w:val="Hyperlink"/>
    <w:basedOn w:val="12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paragraph" w:customStyle="1" w:styleId="14">
    <w:name w:val="文内正文"/>
    <w:basedOn w:val="15"/>
    <w:qFormat/>
    <w:uiPriority w:val="0"/>
    <w:pPr>
      <w:widowControl/>
      <w:ind w:firstLine="200"/>
      <w:jc w:val="left"/>
    </w:pPr>
    <w:rPr>
      <w:rFonts w:cs="宋体"/>
      <w:sz w:val="21"/>
      <w:szCs w:val="24"/>
    </w:rPr>
  </w:style>
  <w:style w:type="paragraph" w:styleId="15">
    <w:name w:val="List Paragraph"/>
    <w:basedOn w:val="1"/>
    <w:qFormat/>
    <w:uiPriority w:val="34"/>
    <w:pPr>
      <w:ind w:firstLine="420"/>
    </w:pPr>
  </w:style>
  <w:style w:type="paragraph" w:customStyle="1" w:styleId="16">
    <w:name w:val="图片下标"/>
    <w:basedOn w:val="8"/>
    <w:qFormat/>
    <w:uiPriority w:val="0"/>
    <w:pPr>
      <w:widowControl/>
      <w:numPr>
        <w:ilvl w:val="0"/>
        <w:numId w:val="2"/>
      </w:numPr>
    </w:pPr>
    <w:rPr>
      <w:rFonts w:eastAsia="宋体" w:cs="Arial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customXml" Target="../customXml/item1.xml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Office_11.8.2.8959_F1E327BC-269C-435d-A152-05C5408002CA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2022-08-29T08:23:00Z</dcterms:created>
  <dc:creator>贺先生</dc:creator>
  <cp:lastModifiedBy>Administrator</cp:lastModifiedBy>
  <dcterms:modified xsi:type="dcterms:W3CDTF">2022-08-31T00:57:05Z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2052-11.8.2.8959</vt:lpwstr>
  </property>
  <property fmtid="{D5CDD505-2E9C-101B-9397-08002B2CF9AE}" pid="3" name="ICV">
    <vt:lpwstr>98ED86A0136F4A6DA86F2CEF01BF2A6A</vt:lpwstr>
  </property>
</Properties>
</file>